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F007F" w14:textId="77777777" w:rsidR="003852AC" w:rsidRDefault="00FF12B1" w:rsidP="003852AC">
      <w:pPr>
        <w:pStyle w:val="Default"/>
        <w:spacing w:before="120"/>
        <w:jc w:val="center"/>
        <w:rPr>
          <w:rFonts w:asciiTheme="minorHAnsi" w:hAnsiTheme="minorHAnsi"/>
          <w:b/>
          <w:bCs/>
        </w:rPr>
      </w:pPr>
      <w:r w:rsidRPr="00BF4DC7">
        <w:rPr>
          <w:noProof/>
        </w:rPr>
        <w:drawing>
          <wp:inline distT="0" distB="0" distL="0" distR="0" wp14:anchorId="7B6BCCA2" wp14:editId="719654D1">
            <wp:extent cx="930910" cy="930910"/>
            <wp:effectExtent l="0" t="0" r="2540" b="2540"/>
            <wp:docPr id="2" name="Picture 2" descr="C:\Users\perroton\AppData\Local\Microsoft\Windows\Temporary Internet Files\Content.Outlook\LPRYE4V8\ITU official logo_blue_RGB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rroton\AppData\Local\Microsoft\Windows\Temporary Internet Files\Content.Outlook\LPRYE4V8\ITU official logo_blue_RGB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012B4B9" w14:textId="77777777" w:rsidR="003852AC" w:rsidRDefault="003852AC" w:rsidP="00EB1589">
      <w:pPr>
        <w:pStyle w:val="Default"/>
        <w:spacing w:before="120"/>
        <w:rPr>
          <w:rFonts w:asciiTheme="minorHAnsi" w:hAnsiTheme="minorHAnsi"/>
          <w:b/>
          <w:bCs/>
        </w:rPr>
      </w:pPr>
    </w:p>
    <w:p w14:paraId="08ABD39C" w14:textId="2C3C52D5" w:rsidR="003852AC" w:rsidRDefault="00095819" w:rsidP="00462308">
      <w:pPr>
        <w:pStyle w:val="Default"/>
        <w:spacing w:before="120"/>
        <w:jc w:val="right"/>
        <w:rPr>
          <w:rFonts w:asciiTheme="minorHAnsi" w:hAnsiTheme="minorHAnsi"/>
          <w:b/>
          <w:bCs/>
        </w:rPr>
      </w:pPr>
      <w:r>
        <w:rPr>
          <w:rFonts w:ascii="Cambria" w:eastAsia="Times New Roman" w:hAnsi="Cambria" w:cs="Times New Roman"/>
          <w:color w:val="auto"/>
          <w:lang w:eastAsia="en-US"/>
        </w:rPr>
        <w:t>March</w:t>
      </w:r>
      <w:r w:rsidR="00462308">
        <w:rPr>
          <w:rFonts w:ascii="Cambria" w:eastAsia="Times New Roman" w:hAnsi="Cambria" w:cs="Times New Roman"/>
          <w:color w:val="auto"/>
          <w:lang w:eastAsia="en-US"/>
        </w:rPr>
        <w:t xml:space="preserve"> 20</w:t>
      </w:r>
      <w:r w:rsidR="00E1748E">
        <w:rPr>
          <w:rFonts w:ascii="Cambria" w:eastAsia="Times New Roman" w:hAnsi="Cambria" w:cs="Times New Roman"/>
          <w:color w:val="auto"/>
          <w:lang w:eastAsia="en-US"/>
        </w:rPr>
        <w:t>2</w:t>
      </w:r>
      <w:r w:rsidR="0060012A">
        <w:rPr>
          <w:rFonts w:ascii="Cambria" w:eastAsia="Times New Roman" w:hAnsi="Cambria" w:cs="Times New Roman"/>
          <w:color w:val="auto"/>
          <w:lang w:eastAsia="en-US"/>
        </w:rPr>
        <w:t>2</w:t>
      </w:r>
    </w:p>
    <w:p w14:paraId="42E1B634" w14:textId="77777777" w:rsidR="00462308" w:rsidRDefault="00462308" w:rsidP="00EC1F4F">
      <w:pPr>
        <w:pStyle w:val="Default"/>
        <w:ind w:left="1701" w:hanging="1701"/>
        <w:rPr>
          <w:rFonts w:ascii="Cambria" w:hAnsi="Cambria"/>
        </w:rPr>
      </w:pPr>
    </w:p>
    <w:p w14:paraId="6817BB03" w14:textId="77777777" w:rsidR="00462308" w:rsidRDefault="00462308" w:rsidP="00EC1F4F">
      <w:pPr>
        <w:pStyle w:val="Default"/>
        <w:ind w:left="1701" w:hanging="1701"/>
        <w:rPr>
          <w:rFonts w:ascii="Cambria" w:hAnsi="Cambria"/>
        </w:rPr>
      </w:pPr>
    </w:p>
    <w:p w14:paraId="716E3EEC" w14:textId="3EF795B1" w:rsidR="00EB1589" w:rsidRPr="007A6C06" w:rsidRDefault="00EB1589" w:rsidP="00EC1F4F">
      <w:pPr>
        <w:pStyle w:val="Default"/>
        <w:ind w:left="1701" w:hanging="1701"/>
        <w:rPr>
          <w:rFonts w:ascii="Cambria" w:hAnsi="Cambria"/>
        </w:rPr>
      </w:pPr>
      <w:r w:rsidRPr="007A6C06">
        <w:rPr>
          <w:rFonts w:ascii="Cambria" w:hAnsi="Cambria"/>
        </w:rPr>
        <w:t xml:space="preserve">Title: </w:t>
      </w:r>
      <w:r w:rsidR="00ED3D4B" w:rsidRPr="007A6C06">
        <w:rPr>
          <w:rFonts w:ascii="Cambria" w:hAnsi="Cambria"/>
        </w:rPr>
        <w:tab/>
      </w:r>
      <w:r w:rsidR="00462308">
        <w:rPr>
          <w:rFonts w:ascii="Cambria" w:hAnsi="Cambria"/>
        </w:rPr>
        <w:tab/>
      </w:r>
      <w:r w:rsidR="00626FB6" w:rsidRPr="00626FB6">
        <w:rPr>
          <w:rFonts w:ascii="Cambria" w:hAnsi="Cambria"/>
        </w:rPr>
        <w:t>ITU-HQ-1</w:t>
      </w:r>
      <w:r w:rsidR="00626FB6">
        <w:rPr>
          <w:rFonts w:ascii="Cambria" w:hAnsi="Cambria"/>
        </w:rPr>
        <w:t xml:space="preserve">, </w:t>
      </w:r>
      <w:bookmarkStart w:id="0" w:name="_GoBack"/>
      <w:bookmarkEnd w:id="0"/>
      <w:r w:rsidR="00322179">
        <w:rPr>
          <w:rFonts w:ascii="Cambria" w:hAnsi="Cambria"/>
        </w:rPr>
        <w:t>Intern</w:t>
      </w:r>
      <w:r w:rsidRPr="007A6C06">
        <w:rPr>
          <w:rFonts w:ascii="Cambria" w:hAnsi="Cambria"/>
        </w:rPr>
        <w:t xml:space="preserve"> – </w:t>
      </w:r>
      <w:r w:rsidR="00A22E8A">
        <w:rPr>
          <w:rFonts w:ascii="Cambria" w:hAnsi="Cambria"/>
        </w:rPr>
        <w:t>Web query system for space services</w:t>
      </w:r>
    </w:p>
    <w:p w14:paraId="2D70E5F6" w14:textId="6F354107" w:rsidR="00ED3D4B" w:rsidRPr="00B54242" w:rsidRDefault="00462308" w:rsidP="007A6C06">
      <w:pPr>
        <w:spacing w:after="0" w:line="240" w:lineRule="auto"/>
        <w:ind w:left="1701" w:hanging="1701"/>
        <w:jc w:val="both"/>
        <w:rPr>
          <w:rFonts w:ascii="Cambria" w:hAnsi="Cambria"/>
          <w:sz w:val="24"/>
          <w:szCs w:val="24"/>
          <w:lang w:val="fr-FR"/>
        </w:rPr>
      </w:pPr>
      <w:r w:rsidRPr="00B54242">
        <w:rPr>
          <w:rFonts w:ascii="Cambria" w:hAnsi="Cambria"/>
          <w:sz w:val="24"/>
          <w:szCs w:val="24"/>
          <w:lang w:val="fr-FR"/>
        </w:rPr>
        <w:t>Bureau/Dept/Unit</w:t>
      </w:r>
      <w:r w:rsidR="00ED3D4B" w:rsidRPr="00B54242">
        <w:rPr>
          <w:rFonts w:ascii="Cambria" w:hAnsi="Cambria"/>
          <w:sz w:val="24"/>
          <w:szCs w:val="24"/>
          <w:lang w:val="fr-FR"/>
        </w:rPr>
        <w:t>:</w:t>
      </w:r>
      <w:r w:rsidR="00ED3D4B" w:rsidRPr="00B54242">
        <w:rPr>
          <w:rFonts w:ascii="Cambria" w:hAnsi="Cambria"/>
          <w:sz w:val="24"/>
          <w:szCs w:val="24"/>
          <w:lang w:val="fr-FR"/>
        </w:rPr>
        <w:tab/>
      </w:r>
      <w:r w:rsidR="00514598" w:rsidRPr="00B54242">
        <w:rPr>
          <w:rFonts w:ascii="Cambria" w:hAnsi="Cambria"/>
          <w:sz w:val="24"/>
          <w:szCs w:val="24"/>
          <w:lang w:val="fr-FR"/>
        </w:rPr>
        <w:t>BR/SSD/SPR</w:t>
      </w:r>
    </w:p>
    <w:p w14:paraId="5F32DC84" w14:textId="5FA9744F" w:rsidR="00ED3D4B" w:rsidRPr="007A6C06" w:rsidRDefault="00ED3D4B" w:rsidP="00EC1F4F">
      <w:pPr>
        <w:spacing w:after="0" w:line="240" w:lineRule="auto"/>
        <w:ind w:left="1701" w:hanging="1701"/>
        <w:rPr>
          <w:rFonts w:ascii="Cambria" w:hAnsi="Cambria"/>
          <w:sz w:val="24"/>
          <w:szCs w:val="24"/>
        </w:rPr>
      </w:pPr>
      <w:r w:rsidRPr="007A6C06">
        <w:rPr>
          <w:rFonts w:ascii="Cambria" w:hAnsi="Cambria"/>
          <w:sz w:val="24"/>
          <w:szCs w:val="24"/>
        </w:rPr>
        <w:t>Supervision:</w:t>
      </w:r>
      <w:r w:rsidRPr="007A6C06">
        <w:rPr>
          <w:rFonts w:ascii="Cambria" w:hAnsi="Cambria"/>
          <w:sz w:val="24"/>
          <w:szCs w:val="24"/>
        </w:rPr>
        <w:tab/>
      </w:r>
      <w:r w:rsidR="00462308">
        <w:rPr>
          <w:rFonts w:ascii="Cambria" w:hAnsi="Cambria"/>
          <w:sz w:val="24"/>
          <w:szCs w:val="24"/>
        </w:rPr>
        <w:tab/>
      </w:r>
      <w:r w:rsidR="00514598">
        <w:rPr>
          <w:rFonts w:ascii="Cambria" w:hAnsi="Cambria"/>
          <w:sz w:val="24"/>
          <w:szCs w:val="24"/>
        </w:rPr>
        <w:t>Chuen Chern Loo/ Head, Space Publication and Registration D</w:t>
      </w:r>
      <w:r w:rsidR="00556C50">
        <w:rPr>
          <w:rFonts w:ascii="Cambria" w:hAnsi="Cambria"/>
          <w:sz w:val="24"/>
          <w:szCs w:val="24"/>
        </w:rPr>
        <w:t>i</w:t>
      </w:r>
      <w:r w:rsidR="00514598">
        <w:rPr>
          <w:rFonts w:ascii="Cambria" w:hAnsi="Cambria"/>
          <w:sz w:val="24"/>
          <w:szCs w:val="24"/>
        </w:rPr>
        <w:t>vision</w:t>
      </w:r>
    </w:p>
    <w:p w14:paraId="3D429F1A" w14:textId="77777777"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Duration: </w:t>
      </w:r>
      <w:r w:rsidRPr="007A6C06">
        <w:rPr>
          <w:rFonts w:ascii="Cambria" w:hAnsi="Cambria"/>
          <w:sz w:val="24"/>
          <w:szCs w:val="24"/>
        </w:rPr>
        <w:tab/>
      </w:r>
      <w:r w:rsidR="00462308">
        <w:rPr>
          <w:rFonts w:ascii="Cambria" w:hAnsi="Cambria"/>
          <w:sz w:val="24"/>
          <w:szCs w:val="24"/>
        </w:rPr>
        <w:tab/>
      </w:r>
      <w:r w:rsidR="00C5422D">
        <w:rPr>
          <w:rFonts w:ascii="Cambria" w:hAnsi="Cambria"/>
          <w:sz w:val="24"/>
          <w:szCs w:val="24"/>
        </w:rPr>
        <w:t>6 to 11 months maximum</w:t>
      </w:r>
      <w:r w:rsidRPr="007A6C06">
        <w:rPr>
          <w:rFonts w:ascii="Cambria" w:hAnsi="Cambria"/>
          <w:sz w:val="24"/>
          <w:szCs w:val="24"/>
        </w:rPr>
        <w:t xml:space="preserve"> </w:t>
      </w:r>
    </w:p>
    <w:p w14:paraId="3FDE788B" w14:textId="02DFDE35" w:rsidR="00ED3D4B" w:rsidRPr="007A6C06" w:rsidRDefault="00ED3D4B" w:rsidP="00ED3D4B">
      <w:pPr>
        <w:spacing w:after="0" w:line="240" w:lineRule="auto"/>
        <w:ind w:left="1701" w:hanging="1701"/>
        <w:jc w:val="both"/>
        <w:rPr>
          <w:rFonts w:ascii="Cambria" w:hAnsi="Cambria"/>
          <w:sz w:val="24"/>
          <w:szCs w:val="24"/>
        </w:rPr>
      </w:pPr>
      <w:r w:rsidRPr="007A6C06">
        <w:rPr>
          <w:rFonts w:ascii="Cambria" w:hAnsi="Cambria"/>
          <w:sz w:val="24"/>
          <w:szCs w:val="24"/>
        </w:rPr>
        <w:t xml:space="preserve">Location: </w:t>
      </w:r>
      <w:r w:rsidRPr="007A6C06">
        <w:rPr>
          <w:rFonts w:ascii="Cambria" w:hAnsi="Cambria"/>
          <w:sz w:val="24"/>
          <w:szCs w:val="24"/>
        </w:rPr>
        <w:tab/>
      </w:r>
      <w:r w:rsidR="00462308">
        <w:rPr>
          <w:rFonts w:ascii="Cambria" w:hAnsi="Cambria"/>
          <w:sz w:val="24"/>
          <w:szCs w:val="24"/>
        </w:rPr>
        <w:tab/>
      </w:r>
      <w:r w:rsidRPr="007A6C06">
        <w:rPr>
          <w:rFonts w:ascii="Cambria" w:hAnsi="Cambria"/>
          <w:sz w:val="24"/>
          <w:szCs w:val="24"/>
        </w:rPr>
        <w:t>ITU Headquarter</w:t>
      </w:r>
      <w:r w:rsidR="00556C50">
        <w:rPr>
          <w:rFonts w:ascii="Cambria" w:hAnsi="Cambria"/>
          <w:sz w:val="24"/>
          <w:szCs w:val="24"/>
        </w:rPr>
        <w:t>s</w:t>
      </w:r>
    </w:p>
    <w:p w14:paraId="54C34D01" w14:textId="77777777" w:rsidR="003852AC" w:rsidRPr="007A6C06" w:rsidRDefault="003852AC" w:rsidP="00EB1589">
      <w:pPr>
        <w:pStyle w:val="Default"/>
        <w:spacing w:before="120"/>
        <w:rPr>
          <w:rFonts w:ascii="Cambria" w:hAnsi="Cambria"/>
        </w:rPr>
      </w:pPr>
    </w:p>
    <w:p w14:paraId="636DF767"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the United Nations specialized agency for information and communication technologies – ICTs.</w:t>
      </w:r>
    </w:p>
    <w:p w14:paraId="0CB914AB" w14:textId="77777777" w:rsidR="00050547" w:rsidRPr="007A6C06" w:rsidRDefault="00050547" w:rsidP="00050547">
      <w:pPr>
        <w:jc w:val="both"/>
        <w:rPr>
          <w:rFonts w:ascii="Cambria" w:hAnsi="Cambria"/>
          <w:sz w:val="24"/>
          <w:szCs w:val="24"/>
        </w:rPr>
      </w:pPr>
      <w:r w:rsidRPr="007A6C06">
        <w:rPr>
          <w:rFonts w:ascii="Cambria" w:hAnsi="Cambria"/>
          <w:sz w:val="24"/>
          <w:szCs w:val="24"/>
        </w:rPr>
        <w:t>We allocate global radio spectrum and satellite orbits, develop the technical standards that ensure networks and technologies seamlessly interconnect, and strive to improve access to ICTs to underserved communities worldwide.</w:t>
      </w:r>
    </w:p>
    <w:p w14:paraId="335AAD54" w14:textId="77777777" w:rsidR="00050547" w:rsidRPr="007A6C06" w:rsidRDefault="00050547" w:rsidP="00050547">
      <w:pPr>
        <w:jc w:val="both"/>
        <w:rPr>
          <w:rFonts w:ascii="Cambria" w:hAnsi="Cambria"/>
          <w:sz w:val="24"/>
          <w:szCs w:val="24"/>
        </w:rPr>
      </w:pPr>
      <w:r w:rsidRPr="007A6C06">
        <w:rPr>
          <w:rFonts w:ascii="Cambria" w:hAnsi="Cambria"/>
          <w:sz w:val="24"/>
          <w:szCs w:val="24"/>
        </w:rPr>
        <w:t>ITU is committed to connecting all the world's people – wherever they live and whatever their means. Through our work, we protect and support everyone's fundamental right to communicate.</w:t>
      </w:r>
    </w:p>
    <w:p w14:paraId="38B834C0"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Today, ICTs underpin everything we do. They help manage and control emergency services, water supplies, power networks and food distribution chains. They support health care, education, government services, financial markets, transportation systems, e-commerce platforms and environmental management. And they allow people to communicate with colleagues, friends and family anytime, and almost anywhere. </w:t>
      </w:r>
    </w:p>
    <w:p w14:paraId="0DCC7D4C" w14:textId="77777777" w:rsidR="00050547" w:rsidRPr="007A6C06" w:rsidRDefault="00050547" w:rsidP="00050547">
      <w:pPr>
        <w:jc w:val="both"/>
        <w:rPr>
          <w:rFonts w:ascii="Cambria" w:hAnsi="Cambria"/>
          <w:sz w:val="24"/>
          <w:szCs w:val="24"/>
        </w:rPr>
      </w:pPr>
      <w:r w:rsidRPr="007A6C06">
        <w:rPr>
          <w:rFonts w:ascii="Cambria" w:hAnsi="Cambria"/>
          <w:sz w:val="24"/>
          <w:szCs w:val="24"/>
        </w:rPr>
        <w:t>With the help of our global membership, ITU brings the benefits of modern communication technologies to people everywhere in an efficient, safe, easy and affordable manner.</w:t>
      </w:r>
    </w:p>
    <w:p w14:paraId="78EF9463" w14:textId="77777777" w:rsidR="00050547" w:rsidRPr="007A6C06" w:rsidRDefault="00050547" w:rsidP="00050547">
      <w:pPr>
        <w:jc w:val="both"/>
        <w:rPr>
          <w:rFonts w:ascii="Cambria" w:hAnsi="Cambria"/>
          <w:sz w:val="24"/>
          <w:szCs w:val="24"/>
        </w:rPr>
      </w:pPr>
      <w:r w:rsidRPr="007A6C06">
        <w:rPr>
          <w:rFonts w:ascii="Cambria" w:hAnsi="Cambria"/>
          <w:sz w:val="24"/>
          <w:szCs w:val="24"/>
        </w:rPr>
        <w:t xml:space="preserve">ITU membership reads like a Who's Who of the ICT sector. We're unique among UN agencies in having both public and private sector membership. So in addition to our 193 Member States, ITU membership includes ICT regulators, many leading academic institutions and some 700 tech companies. </w:t>
      </w:r>
    </w:p>
    <w:p w14:paraId="1A1C9A9F" w14:textId="77777777" w:rsidR="00050547" w:rsidRPr="007A6C06" w:rsidRDefault="00050547" w:rsidP="00050547">
      <w:pPr>
        <w:jc w:val="both"/>
        <w:rPr>
          <w:rFonts w:ascii="Cambria" w:hAnsi="Cambria"/>
          <w:sz w:val="24"/>
          <w:szCs w:val="24"/>
        </w:rPr>
      </w:pPr>
      <w:r w:rsidRPr="007A6C06">
        <w:rPr>
          <w:rFonts w:ascii="Cambria" w:hAnsi="Cambria"/>
          <w:sz w:val="24"/>
          <w:szCs w:val="24"/>
        </w:rPr>
        <w:t>In an increasingly interconnected world, ITU is the single global organization embracing all players in this dynamic and fast-growing sector.</w:t>
      </w:r>
    </w:p>
    <w:p w14:paraId="56647497" w14:textId="77777777" w:rsidR="00ED3D4B" w:rsidRPr="00D36A7F" w:rsidRDefault="00ED3D4B" w:rsidP="00D36A7F">
      <w:pPr>
        <w:pStyle w:val="a9"/>
        <w:numPr>
          <w:ilvl w:val="0"/>
          <w:numId w:val="12"/>
        </w:numPr>
        <w:shd w:val="clear" w:color="auto" w:fill="FFFFFF"/>
        <w:spacing w:beforeAutospacing="1" w:after="100" w:afterAutospacing="1"/>
        <w:ind w:left="284" w:hanging="284"/>
        <w:jc w:val="both"/>
        <w:rPr>
          <w:rFonts w:ascii="Cambria" w:hAnsi="Cambria"/>
          <w:sz w:val="24"/>
          <w:szCs w:val="24"/>
        </w:rPr>
      </w:pPr>
      <w:r w:rsidRPr="00D36A7F">
        <w:rPr>
          <w:rFonts w:ascii="Cambria" w:hAnsi="Cambria"/>
          <w:b/>
          <w:bCs/>
          <w:sz w:val="24"/>
          <w:szCs w:val="24"/>
        </w:rPr>
        <w:t>Organizational Unit</w:t>
      </w:r>
      <w:r w:rsidRPr="00D36A7F">
        <w:rPr>
          <w:rFonts w:ascii="Cambria" w:hAnsi="Cambria"/>
          <w:sz w:val="24"/>
          <w:szCs w:val="24"/>
        </w:rPr>
        <w:t>:</w:t>
      </w:r>
    </w:p>
    <w:p w14:paraId="66D9B2D9" w14:textId="49F20D46" w:rsidR="007A6C06" w:rsidRDefault="008F13D7" w:rsidP="007A6C06">
      <w:pPr>
        <w:autoSpaceDE w:val="0"/>
        <w:autoSpaceDN w:val="0"/>
        <w:adjustRightInd w:val="0"/>
        <w:spacing w:after="0" w:line="240" w:lineRule="auto"/>
        <w:rPr>
          <w:rFonts w:ascii="Cambria" w:hAnsi="Cambria" w:cs="Helvetica"/>
          <w:sz w:val="24"/>
          <w:szCs w:val="24"/>
        </w:rPr>
      </w:pPr>
      <w:r w:rsidRPr="008F13D7">
        <w:rPr>
          <w:rFonts w:ascii="Cambria" w:hAnsi="Cambria" w:cs="Helvetica"/>
          <w:sz w:val="24"/>
          <w:szCs w:val="24"/>
        </w:rPr>
        <w:t xml:space="preserve">The Radiocommunication Bureau (BR) is responsible for the application of the Radio Regulations and for technical and administrative support of ITU World and Regional Radiocommunication </w:t>
      </w:r>
      <w:r w:rsidRPr="008F13D7">
        <w:rPr>
          <w:rFonts w:ascii="Cambria" w:hAnsi="Cambria" w:cs="Helvetica"/>
          <w:sz w:val="24"/>
          <w:szCs w:val="24"/>
        </w:rPr>
        <w:lastRenderedPageBreak/>
        <w:t>Conferences, Radiocommunication Assemblies and Study Groups. The Bureau also carries out the international regulatory processes for registration of frequency assignments and satellite orbits and assists administrations in their coordination and implementation of frequency spectrum and orbit requirements as well as in resolving cases of harmful interference. It provides the specialised technical secretariat for the work of the Radiocommunication Study Groups and the Radiocommunication Assembly in the development of recommendations for spectrum utilisation and radio system characteristics. The BR is organised into four Departments: Space Services Department, Terrestrial Services Department, Informatics, Administration and Publications Department and the Study Groups Department.</w:t>
      </w:r>
    </w:p>
    <w:p w14:paraId="65F40A6C" w14:textId="5E40C2D3" w:rsidR="008F13D7" w:rsidRDefault="008F13D7" w:rsidP="007A6C06">
      <w:pPr>
        <w:autoSpaceDE w:val="0"/>
        <w:autoSpaceDN w:val="0"/>
        <w:adjustRightInd w:val="0"/>
        <w:spacing w:after="0" w:line="240" w:lineRule="auto"/>
        <w:rPr>
          <w:rFonts w:ascii="Cambria" w:hAnsi="Cambria" w:cs="Helvetica"/>
          <w:sz w:val="24"/>
          <w:szCs w:val="24"/>
        </w:rPr>
      </w:pPr>
    </w:p>
    <w:p w14:paraId="757F0093" w14:textId="72C6CCD5" w:rsidR="008F13D7" w:rsidRDefault="008F13D7" w:rsidP="007A6C06">
      <w:pPr>
        <w:autoSpaceDE w:val="0"/>
        <w:autoSpaceDN w:val="0"/>
        <w:adjustRightInd w:val="0"/>
        <w:spacing w:after="0" w:line="240" w:lineRule="auto"/>
        <w:rPr>
          <w:rFonts w:ascii="Cambria" w:hAnsi="Cambria" w:cs="Helvetica"/>
          <w:sz w:val="24"/>
          <w:szCs w:val="24"/>
        </w:rPr>
      </w:pPr>
      <w:r w:rsidRPr="008F13D7">
        <w:rPr>
          <w:rFonts w:ascii="Cambria" w:hAnsi="Cambria" w:cs="Helvetica"/>
          <w:sz w:val="24"/>
          <w:szCs w:val="24"/>
        </w:rPr>
        <w:t>Within the Radiocommunication Bureau, the Space Services Department (SSD) is responsible for the coordination and recording procedures for space systems and earth stations. In these activities the Department deals with the capture, processing and publication of data and carries out examinations of frequency assignment notices submitted by administrations with a view to their inclusion in the formal coordination procedures or their recording in the Master International Frequency Register (MIFR). The Department is also responsible for the management of the procedures of the space related assignment or allotment Plans of the ITU and for the provision of assistance to administrations in their frequency management activities. The Department comprises three Divisions: Space Systems Coordination (SSC), Space Notification and Plans (SNP) and Space Publication and Registration (SPR).</w:t>
      </w:r>
    </w:p>
    <w:p w14:paraId="48AF218C" w14:textId="77777777" w:rsidR="00F73449" w:rsidRDefault="00F73449" w:rsidP="007A6C06">
      <w:pPr>
        <w:autoSpaceDE w:val="0"/>
        <w:autoSpaceDN w:val="0"/>
        <w:adjustRightInd w:val="0"/>
        <w:spacing w:after="0" w:line="240" w:lineRule="auto"/>
        <w:rPr>
          <w:rFonts w:ascii="Cambria" w:hAnsi="Cambria" w:cs="Helvetica"/>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F73449" w14:paraId="7D1ACA47" w14:textId="77777777" w:rsidTr="00F73449">
        <w:trPr>
          <w:cantSplit/>
          <w:trHeight w:val="960"/>
        </w:trPr>
        <w:tc>
          <w:tcPr>
            <w:tcW w:w="10728" w:type="dxa"/>
            <w:tcBorders>
              <w:top w:val="nil"/>
              <w:left w:val="nil"/>
              <w:bottom w:val="nil"/>
              <w:right w:val="nil"/>
            </w:tcBorders>
          </w:tcPr>
          <w:p w14:paraId="01A6D539" w14:textId="77777777" w:rsidR="00F73449" w:rsidRPr="00D36A7F" w:rsidRDefault="00F73449" w:rsidP="00D36A7F">
            <w:pPr>
              <w:pStyle w:val="a9"/>
              <w:numPr>
                <w:ilvl w:val="0"/>
                <w:numId w:val="12"/>
              </w:numPr>
              <w:ind w:left="179" w:hanging="284"/>
              <w:rPr>
                <w:rFonts w:ascii="Cambria" w:hAnsi="Cambria"/>
                <w:bCs/>
                <w:sz w:val="20"/>
                <w:szCs w:val="20"/>
              </w:rPr>
            </w:pPr>
            <w:r w:rsidRPr="00D36A7F">
              <w:rPr>
                <w:rFonts w:ascii="Cambria" w:hAnsi="Cambria"/>
                <w:b/>
                <w:bCs/>
                <w:sz w:val="24"/>
                <w:szCs w:val="24"/>
              </w:rPr>
              <w:t>Organizational context:</w:t>
            </w:r>
            <w:r w:rsidR="00D36A7F" w:rsidRPr="00D36A7F">
              <w:rPr>
                <w:rFonts w:ascii="Cambria" w:hAnsi="Cambria"/>
                <w:b/>
                <w:bCs/>
                <w:sz w:val="24"/>
                <w:szCs w:val="24"/>
              </w:rPr>
              <w:t xml:space="preserve"> </w:t>
            </w:r>
            <w:r w:rsidR="00D36A7F" w:rsidRPr="00D36A7F">
              <w:rPr>
                <w:rFonts w:ascii="Cambria" w:hAnsi="Cambria"/>
                <w:bCs/>
                <w:sz w:val="20"/>
                <w:szCs w:val="20"/>
              </w:rPr>
              <w:t>(Describe the organizational setting of the post and the purpose of the post as well as any supervision given or received)</w:t>
            </w:r>
          </w:p>
          <w:p w14:paraId="784EAB9E" w14:textId="77777777" w:rsidR="00F73449" w:rsidRPr="00D36A7F" w:rsidRDefault="00F73449" w:rsidP="00D36A7F">
            <w:pPr>
              <w:pStyle w:val="a7"/>
              <w:jc w:val="both"/>
              <w:rPr>
                <w:rFonts w:ascii="Tahoma" w:hAnsi="Tahoma" w:cs="Tahoma"/>
                <w:iCs/>
                <w:color w:val="000080"/>
                <w:szCs w:val="24"/>
                <w:lang w:val="en-GB"/>
              </w:rPr>
            </w:pPr>
          </w:p>
        </w:tc>
      </w:tr>
    </w:tbl>
    <w:p w14:paraId="07CEF12B" w14:textId="502517E7" w:rsidR="00F73449" w:rsidRPr="00F73449" w:rsidRDefault="005829D8" w:rsidP="007A6C06">
      <w:pPr>
        <w:autoSpaceDE w:val="0"/>
        <w:autoSpaceDN w:val="0"/>
        <w:adjustRightInd w:val="0"/>
        <w:spacing w:after="0" w:line="240" w:lineRule="auto"/>
        <w:rPr>
          <w:rFonts w:ascii="Cambria" w:hAnsi="Cambria" w:cs="Helvetica"/>
          <w:sz w:val="24"/>
          <w:szCs w:val="24"/>
          <w:lang w:val="en-GB"/>
        </w:rPr>
      </w:pPr>
      <w:r>
        <w:rPr>
          <w:rFonts w:ascii="Arial" w:hAnsi="Arial" w:cs="Arial"/>
          <w:color w:val="000000"/>
          <w:sz w:val="18"/>
          <w:szCs w:val="18"/>
          <w:shd w:val="clear" w:color="auto" w:fill="FFFFFF"/>
        </w:rPr>
        <w:t>Within the Radiocommunication Bureau, the Space Services Department (SSD) is responsible for the coordination and recording procedures for space systems and earth stations. In these activities the Department deals with the capture, processing and publication of data and carries out examinations of frequency assignment notices submitted by administrations with a view to their inclusion in the formal coordination procedures or their recording in the Master International Frequency Register (MIFR). The Department is also responsible for the management of the procedures of the space related assignment or allotment Plans of the ITU and for the provision of assistance to administrations in their frequency management activities. The Department comprises three Divisions: Space Systems Coordination (SSC), Space Notification and Plans (SNP) and Space Publication and Registration (SPR).</w:t>
      </w:r>
    </w:p>
    <w:p w14:paraId="2906BD56" w14:textId="77777777" w:rsidR="007A6C06" w:rsidRPr="007A6C06" w:rsidRDefault="007A6C06" w:rsidP="007A6C06">
      <w:pPr>
        <w:autoSpaceDE w:val="0"/>
        <w:autoSpaceDN w:val="0"/>
        <w:adjustRightInd w:val="0"/>
        <w:spacing w:after="0" w:line="240" w:lineRule="auto"/>
        <w:rPr>
          <w:rFonts w:ascii="Cambria" w:hAnsi="Cambria" w:cs="Helvetica"/>
          <w:sz w:val="24"/>
          <w:szCs w:val="24"/>
        </w:rPr>
      </w:pPr>
    </w:p>
    <w:p w14:paraId="029A675C" w14:textId="77777777" w:rsidR="005F4A50" w:rsidRPr="005F4A50" w:rsidRDefault="00C5422D" w:rsidP="005F4A50">
      <w:pPr>
        <w:pStyle w:val="2"/>
        <w:numPr>
          <w:ilvl w:val="0"/>
          <w:numId w:val="12"/>
        </w:numPr>
        <w:spacing w:before="240" w:after="240"/>
        <w:ind w:left="284" w:hanging="284"/>
        <w:jc w:val="both"/>
        <w:rPr>
          <w:rFonts w:ascii="Cambria" w:hAnsi="Cambria"/>
          <w:bCs/>
          <w:i/>
          <w:sz w:val="20"/>
        </w:rPr>
      </w:pPr>
      <w:r w:rsidRPr="005F4A50">
        <w:rPr>
          <w:rFonts w:ascii="Cambria" w:hAnsi="Cambria"/>
          <w:b/>
          <w:bCs/>
          <w:szCs w:val="24"/>
          <w:u w:val="none"/>
        </w:rPr>
        <w:t>Terms of Reference / Internship Objective</w:t>
      </w:r>
      <w:r w:rsidR="00ED3D4B" w:rsidRPr="005F4A50">
        <w:rPr>
          <w:rFonts w:ascii="Cambria" w:hAnsi="Cambria"/>
          <w:b/>
          <w:bCs/>
          <w:szCs w:val="24"/>
          <w:u w:val="none"/>
        </w:rPr>
        <w:t>:</w:t>
      </w:r>
      <w:r w:rsidR="003857A7" w:rsidRPr="005F4A50">
        <w:rPr>
          <w:rFonts w:ascii="Cambria" w:hAnsi="Cambria"/>
          <w:b/>
          <w:bCs/>
          <w:szCs w:val="24"/>
          <w:u w:val="none"/>
        </w:rPr>
        <w:t xml:space="preserve"> </w:t>
      </w:r>
      <w:r w:rsidR="003857A7" w:rsidRPr="005F4A50">
        <w:rPr>
          <w:rFonts w:ascii="Cambria" w:hAnsi="Cambria"/>
          <w:bCs/>
          <w:i/>
          <w:sz w:val="20"/>
          <w:u w:val="none"/>
        </w:rPr>
        <w:t>(</w:t>
      </w:r>
      <w:r w:rsidR="005F4A50" w:rsidRPr="005F4A50">
        <w:rPr>
          <w:rFonts w:ascii="Cambria" w:hAnsi="Cambria"/>
          <w:bCs/>
          <w:i/>
          <w:sz w:val="20"/>
        </w:rPr>
        <w:t xml:space="preserve">The </w:t>
      </w:r>
      <w:r w:rsidR="005F4A50" w:rsidRPr="005F4A50">
        <w:rPr>
          <w:rFonts w:ascii="Cambria" w:hAnsi="Cambria"/>
          <w:bCs/>
          <w:i/>
          <w:sz w:val="20"/>
          <w:u w:val="none"/>
        </w:rPr>
        <w:t>type of work</w:t>
      </w:r>
      <w:r w:rsidR="005F4A50" w:rsidRPr="005F4A50">
        <w:rPr>
          <w:rFonts w:ascii="Cambria" w:hAnsi="Cambria"/>
          <w:bCs/>
          <w:i/>
          <w:sz w:val="20"/>
        </w:rPr>
        <w:t xml:space="preserve"> that may undertake an intern must directly supports ITU’s work in the area of its mandate. The </w:t>
      </w:r>
      <w:r w:rsidR="005F4A50" w:rsidRPr="005F4A50">
        <w:rPr>
          <w:rFonts w:ascii="Cambria" w:hAnsi="Cambria"/>
          <w:bCs/>
          <w:i/>
          <w:sz w:val="20"/>
          <w:u w:val="none"/>
        </w:rPr>
        <w:t>programme is not intended to substitute for work and activities covered by established posts</w:t>
      </w:r>
      <w:r w:rsidR="005F4A50" w:rsidRPr="005F4A50">
        <w:rPr>
          <w:rFonts w:ascii="Cambria" w:hAnsi="Cambria"/>
          <w:bCs/>
          <w:i/>
          <w:sz w:val="20"/>
        </w:rPr>
        <w:t xml:space="preserve"> whatever the source of funding. Therefore, the content of the terms of reference of the proposed Internship, must not be similar to functions and responsibilities contained in a job description but should describe activities to which the trainee will be associated during the course of his/her training period. However, the description should be sufficiently precise so that the prospective trainee has a clear idea of ​​what is expected of him/her, and so that, it can be validated by the educational institution.</w:t>
      </w:r>
      <w:r w:rsidR="005F4A50">
        <w:rPr>
          <w:rFonts w:ascii="Cambria" w:hAnsi="Cambria"/>
          <w:bCs/>
          <w:i/>
          <w:sz w:val="20"/>
        </w:rPr>
        <w:t>)</w:t>
      </w:r>
    </w:p>
    <w:p w14:paraId="787BE319" w14:textId="77777777" w:rsidR="003857A7" w:rsidRPr="005F4A50" w:rsidRDefault="003857A7" w:rsidP="003857A7">
      <w:pPr>
        <w:rPr>
          <w:lang w:val="en" w:eastAsia="en-US"/>
        </w:rPr>
      </w:pPr>
    </w:p>
    <w:p w14:paraId="43C43C81" w14:textId="26091C77" w:rsidR="007A6C06" w:rsidRPr="007A6C06" w:rsidRDefault="007A6C06" w:rsidP="007A6C06">
      <w:pPr>
        <w:spacing w:line="240" w:lineRule="auto"/>
        <w:rPr>
          <w:rFonts w:ascii="Cambria" w:eastAsia="Times New Roman" w:hAnsi="Cambria" w:cs="Arial"/>
          <w:color w:val="000000"/>
          <w:sz w:val="24"/>
          <w:szCs w:val="24"/>
        </w:rPr>
      </w:pPr>
      <w:r w:rsidRPr="007A6C06">
        <w:rPr>
          <w:rFonts w:ascii="Cambria" w:eastAsia="Times New Roman" w:hAnsi="Cambria" w:cs="Arial"/>
          <w:color w:val="000000"/>
          <w:sz w:val="24"/>
          <w:szCs w:val="24"/>
        </w:rPr>
        <w:t xml:space="preserve">Under the supervision of </w:t>
      </w:r>
      <w:r w:rsidR="005D5C94">
        <w:rPr>
          <w:rFonts w:ascii="Cambria" w:eastAsia="Times New Roman" w:hAnsi="Cambria" w:cs="Arial"/>
          <w:color w:val="000000"/>
          <w:sz w:val="24"/>
          <w:szCs w:val="24"/>
        </w:rPr>
        <w:t>Head, Space Publication and Registration Division</w:t>
      </w:r>
      <w:r w:rsidRPr="007A6C06">
        <w:rPr>
          <w:rFonts w:ascii="Cambria" w:eastAsia="Times New Roman" w:hAnsi="Cambria" w:cs="Arial"/>
          <w:color w:val="000000"/>
          <w:sz w:val="24"/>
          <w:szCs w:val="24"/>
        </w:rPr>
        <w:t xml:space="preserve">, the </w:t>
      </w:r>
      <w:r w:rsidR="005F4A50">
        <w:rPr>
          <w:rFonts w:ascii="Cambria" w:eastAsia="Times New Roman" w:hAnsi="Cambria" w:cs="Arial"/>
          <w:color w:val="000000"/>
          <w:sz w:val="24"/>
          <w:szCs w:val="24"/>
        </w:rPr>
        <w:t>Intern</w:t>
      </w:r>
      <w:r w:rsidRPr="007A6C06">
        <w:rPr>
          <w:rFonts w:ascii="Cambria" w:eastAsia="Times New Roman" w:hAnsi="Cambria" w:cs="Arial"/>
          <w:color w:val="000000"/>
          <w:sz w:val="24"/>
          <w:szCs w:val="24"/>
        </w:rPr>
        <w:t xml:space="preserve"> will:</w:t>
      </w:r>
    </w:p>
    <w:p w14:paraId="48F25160" w14:textId="44C34FC6" w:rsidR="003857A7" w:rsidRPr="00CD1A6D" w:rsidRDefault="000C5355" w:rsidP="00CD1A6D">
      <w:pPr>
        <w:pStyle w:val="a9"/>
        <w:numPr>
          <w:ilvl w:val="0"/>
          <w:numId w:val="16"/>
        </w:numPr>
        <w:spacing w:line="240" w:lineRule="auto"/>
        <w:rPr>
          <w:rFonts w:ascii="Cambria" w:eastAsia="Times New Roman" w:hAnsi="Cambria" w:cs="Arial"/>
          <w:color w:val="000000"/>
          <w:sz w:val="24"/>
          <w:szCs w:val="24"/>
        </w:rPr>
      </w:pPr>
      <w:r w:rsidRPr="00CD1A6D">
        <w:rPr>
          <w:rFonts w:ascii="Cambria" w:eastAsia="Times New Roman" w:hAnsi="Cambria" w:cs="Arial"/>
          <w:color w:val="000000"/>
          <w:sz w:val="24"/>
          <w:szCs w:val="24"/>
        </w:rPr>
        <w:t>Assist to develop a</w:t>
      </w:r>
      <w:r w:rsidR="009C212D">
        <w:rPr>
          <w:rFonts w:ascii="Cambria" w:eastAsia="Times New Roman" w:hAnsi="Cambria" w:cs="Arial"/>
          <w:color w:val="000000"/>
          <w:sz w:val="24"/>
          <w:szCs w:val="24"/>
        </w:rPr>
        <w:t xml:space="preserve"> web based, online query</w:t>
      </w:r>
      <w:r w:rsidRPr="00CD1A6D">
        <w:rPr>
          <w:rFonts w:ascii="Cambria" w:eastAsia="Times New Roman" w:hAnsi="Cambria" w:cs="Arial"/>
          <w:color w:val="000000"/>
          <w:sz w:val="24"/>
          <w:szCs w:val="24"/>
        </w:rPr>
        <w:t xml:space="preserve"> system </w:t>
      </w:r>
      <w:r w:rsidR="00DE57E1" w:rsidRPr="00CD1A6D">
        <w:rPr>
          <w:rFonts w:ascii="Cambria" w:eastAsia="Times New Roman" w:hAnsi="Cambria" w:cs="Arial"/>
          <w:color w:val="000000"/>
          <w:sz w:val="24"/>
          <w:szCs w:val="24"/>
        </w:rPr>
        <w:t>using</w:t>
      </w:r>
      <w:r w:rsidRPr="00CD1A6D">
        <w:rPr>
          <w:rFonts w:ascii="Cambria" w:eastAsia="Times New Roman" w:hAnsi="Cambria" w:cs="Arial"/>
          <w:color w:val="000000"/>
          <w:sz w:val="24"/>
          <w:szCs w:val="24"/>
        </w:rPr>
        <w:t xml:space="preserve"> M365</w:t>
      </w:r>
      <w:r w:rsidR="009C212D">
        <w:rPr>
          <w:rFonts w:ascii="Cambria" w:eastAsia="Times New Roman" w:hAnsi="Cambria" w:cs="Arial"/>
          <w:color w:val="000000"/>
          <w:sz w:val="24"/>
          <w:szCs w:val="24"/>
        </w:rPr>
        <w:t xml:space="preserve"> tools</w:t>
      </w:r>
      <w:r w:rsidRPr="00CD1A6D">
        <w:rPr>
          <w:rFonts w:ascii="Cambria" w:eastAsia="Times New Roman" w:hAnsi="Cambria" w:cs="Arial"/>
          <w:color w:val="000000"/>
          <w:sz w:val="24"/>
          <w:szCs w:val="24"/>
        </w:rPr>
        <w:t xml:space="preserve"> </w:t>
      </w:r>
      <w:r w:rsidR="007236D6" w:rsidRPr="00CD1A6D">
        <w:rPr>
          <w:rFonts w:ascii="Cambria" w:eastAsia="Times New Roman" w:hAnsi="Cambria" w:cs="Arial"/>
          <w:color w:val="000000"/>
          <w:sz w:val="24"/>
          <w:szCs w:val="24"/>
        </w:rPr>
        <w:t xml:space="preserve">to facilitate the query of various </w:t>
      </w:r>
      <w:r w:rsidR="00497FEB">
        <w:rPr>
          <w:rFonts w:ascii="Cambria" w:eastAsia="Times New Roman" w:hAnsi="Cambria" w:cs="Arial"/>
          <w:color w:val="000000"/>
          <w:sz w:val="24"/>
          <w:szCs w:val="24"/>
        </w:rPr>
        <w:t xml:space="preserve">internal </w:t>
      </w:r>
      <w:r w:rsidR="007236D6" w:rsidRPr="00CD1A6D">
        <w:rPr>
          <w:rFonts w:ascii="Cambria" w:eastAsia="Times New Roman" w:hAnsi="Cambria" w:cs="Arial"/>
          <w:color w:val="000000"/>
          <w:sz w:val="24"/>
          <w:szCs w:val="24"/>
        </w:rPr>
        <w:t>databases currently used in the processing of satellite notices</w:t>
      </w:r>
    </w:p>
    <w:p w14:paraId="6FE3F789" w14:textId="4DAB9C16" w:rsidR="007236D6" w:rsidRDefault="00E65A89" w:rsidP="00CD1A6D">
      <w:pPr>
        <w:pStyle w:val="a9"/>
        <w:numPr>
          <w:ilvl w:val="0"/>
          <w:numId w:val="16"/>
        </w:numPr>
        <w:spacing w:line="240" w:lineRule="auto"/>
        <w:rPr>
          <w:rFonts w:ascii="Cambria" w:eastAsia="Times New Roman" w:hAnsi="Cambria" w:cs="Arial"/>
          <w:color w:val="000000"/>
          <w:sz w:val="24"/>
          <w:szCs w:val="24"/>
        </w:rPr>
      </w:pPr>
      <w:r w:rsidRPr="00CD1A6D">
        <w:rPr>
          <w:rFonts w:ascii="Cambria" w:eastAsia="Times New Roman" w:hAnsi="Cambria" w:cs="Arial"/>
          <w:color w:val="000000"/>
          <w:sz w:val="24"/>
          <w:szCs w:val="24"/>
        </w:rPr>
        <w:t xml:space="preserve">Prepare a website </w:t>
      </w:r>
      <w:r w:rsidR="00CD1A6D">
        <w:rPr>
          <w:rFonts w:ascii="Cambria" w:eastAsia="Times New Roman" w:hAnsi="Cambria" w:cs="Arial"/>
          <w:color w:val="000000"/>
          <w:sz w:val="24"/>
          <w:szCs w:val="24"/>
        </w:rPr>
        <w:t>that will contain</w:t>
      </w:r>
      <w:r w:rsidR="003E2074" w:rsidRPr="00CD1A6D">
        <w:rPr>
          <w:rFonts w:ascii="Cambria" w:eastAsia="Times New Roman" w:hAnsi="Cambria" w:cs="Arial"/>
          <w:color w:val="000000"/>
          <w:sz w:val="24"/>
          <w:szCs w:val="24"/>
        </w:rPr>
        <w:t xml:space="preserve"> a user interface to access th</w:t>
      </w:r>
      <w:r w:rsidR="00556C50">
        <w:rPr>
          <w:rFonts w:ascii="Cambria" w:eastAsia="Times New Roman" w:hAnsi="Cambria" w:cs="Arial"/>
          <w:color w:val="000000"/>
          <w:sz w:val="24"/>
          <w:szCs w:val="24"/>
        </w:rPr>
        <w:t>is</w:t>
      </w:r>
      <w:r w:rsidR="003E2074" w:rsidRPr="00CD1A6D">
        <w:rPr>
          <w:rFonts w:ascii="Cambria" w:eastAsia="Times New Roman" w:hAnsi="Cambria" w:cs="Arial"/>
          <w:color w:val="000000"/>
          <w:sz w:val="24"/>
          <w:szCs w:val="24"/>
        </w:rPr>
        <w:t xml:space="preserve"> information derived from the queries</w:t>
      </w:r>
      <w:r w:rsidR="00556C50">
        <w:rPr>
          <w:rFonts w:ascii="Cambria" w:eastAsia="Times New Roman" w:hAnsi="Cambria" w:cs="Arial"/>
          <w:color w:val="000000"/>
          <w:sz w:val="24"/>
          <w:szCs w:val="24"/>
        </w:rPr>
        <w:t>.</w:t>
      </w:r>
    </w:p>
    <w:p w14:paraId="08BAA89C" w14:textId="77777777" w:rsidR="00497FEB" w:rsidRPr="00CD1A6D" w:rsidRDefault="00497FEB" w:rsidP="00497FEB">
      <w:pPr>
        <w:pStyle w:val="a9"/>
        <w:spacing w:line="240" w:lineRule="auto"/>
        <w:rPr>
          <w:rFonts w:ascii="Cambria" w:eastAsia="Times New Roman" w:hAnsi="Cambria" w:cs="Arial"/>
          <w:color w:val="000000"/>
          <w:sz w:val="24"/>
          <w:szCs w:val="24"/>
        </w:rPr>
      </w:pPr>
    </w:p>
    <w:p w14:paraId="1328A17A" w14:textId="77777777" w:rsidR="003857A7" w:rsidRDefault="003857A7" w:rsidP="003857A7">
      <w:pPr>
        <w:pStyle w:val="Default"/>
        <w:numPr>
          <w:ilvl w:val="0"/>
          <w:numId w:val="12"/>
        </w:numPr>
        <w:spacing w:before="120"/>
        <w:ind w:left="284" w:hanging="284"/>
        <w:jc w:val="both"/>
        <w:rPr>
          <w:rFonts w:ascii="Cambria" w:hAnsi="Cambria"/>
          <w:b/>
          <w:bCs/>
        </w:rPr>
      </w:pPr>
      <w:r>
        <w:rPr>
          <w:rFonts w:ascii="Cambria" w:hAnsi="Cambria"/>
          <w:b/>
          <w:bCs/>
        </w:rPr>
        <w:lastRenderedPageBreak/>
        <w:t xml:space="preserve">Competencies </w:t>
      </w:r>
    </w:p>
    <w:p w14:paraId="18C77162" w14:textId="77777777" w:rsidR="003857A7" w:rsidRPr="003857A7" w:rsidRDefault="003857A7" w:rsidP="003857A7">
      <w:pPr>
        <w:pStyle w:val="a9"/>
        <w:spacing w:after="0" w:line="240" w:lineRule="auto"/>
        <w:rPr>
          <w:rFonts w:ascii="Cambria" w:eastAsia="Times New Roman" w:hAnsi="Cambria" w:cs="Arial"/>
          <w:color w:val="000000"/>
          <w:sz w:val="24"/>
          <w:szCs w:val="24"/>
        </w:rPr>
      </w:pPr>
    </w:p>
    <w:p w14:paraId="36556896" w14:textId="77777777" w:rsidR="003857A7" w:rsidRPr="005F4A50" w:rsidRDefault="003857A7" w:rsidP="005F4A50">
      <w:pPr>
        <w:jc w:val="both"/>
        <w:rPr>
          <w:rFonts w:ascii="Cambria" w:eastAsia="Times New Roman" w:hAnsi="Cambria" w:cs="Arial"/>
          <w:i/>
          <w:color w:val="000000"/>
          <w:sz w:val="20"/>
          <w:szCs w:val="20"/>
        </w:rPr>
      </w:pPr>
      <w:r w:rsidRPr="005F4A50">
        <w:rPr>
          <w:rFonts w:ascii="Cambria" w:eastAsia="Times New Roman" w:hAnsi="Cambria" w:cs="Arial"/>
          <w:b/>
          <w:bCs/>
          <w:color w:val="000000"/>
          <w:sz w:val="24"/>
          <w:szCs w:val="24"/>
        </w:rPr>
        <w:t>Technical Competencies</w:t>
      </w:r>
      <w:r w:rsidRPr="005F4A50">
        <w:rPr>
          <w:rFonts w:ascii="Cambria" w:eastAsia="Times New Roman" w:hAnsi="Cambria" w:cs="Arial"/>
          <w:color w:val="000000"/>
          <w:sz w:val="24"/>
          <w:szCs w:val="24"/>
        </w:rPr>
        <w:t> </w:t>
      </w:r>
      <w:r w:rsidRPr="005F4A50">
        <w:rPr>
          <w:rFonts w:ascii="Cambria" w:eastAsia="Times New Roman" w:hAnsi="Cambria" w:cs="Arial"/>
          <w:i/>
          <w:color w:val="000000"/>
          <w:sz w:val="20"/>
          <w:szCs w:val="20"/>
        </w:rPr>
        <w:t>(Examples of technical competencies are knowledge of regulatory frameworks, ERP or project management methodologies, etc.):</w:t>
      </w:r>
    </w:p>
    <w:p w14:paraId="059A0DE0" w14:textId="279FFD1C" w:rsidR="003857A7" w:rsidRDefault="003857A7" w:rsidP="00ED3D4B">
      <w:pPr>
        <w:pStyle w:val="Default"/>
        <w:spacing w:before="120"/>
        <w:jc w:val="both"/>
        <w:rPr>
          <w:rFonts w:ascii="Cambria" w:hAnsi="Cambria"/>
          <w:b/>
          <w:bCs/>
        </w:rPr>
      </w:pPr>
    </w:p>
    <w:p w14:paraId="73B823C0" w14:textId="77777777" w:rsidR="00B008E9" w:rsidRPr="00B008E9" w:rsidRDefault="00095819" w:rsidP="00B008E9">
      <w:pPr>
        <w:pStyle w:val="a9"/>
        <w:numPr>
          <w:ilvl w:val="0"/>
          <w:numId w:val="17"/>
        </w:numPr>
        <w:spacing w:line="240" w:lineRule="auto"/>
        <w:rPr>
          <w:rFonts w:ascii="Cambria" w:eastAsia="Times New Roman" w:hAnsi="Cambria" w:cs="Arial"/>
          <w:color w:val="000000"/>
          <w:sz w:val="24"/>
          <w:szCs w:val="24"/>
        </w:rPr>
      </w:pPr>
      <w:r w:rsidRPr="00B008E9">
        <w:rPr>
          <w:rFonts w:ascii="Cambria" w:eastAsia="Times New Roman" w:hAnsi="Cambria" w:cs="Arial"/>
          <w:color w:val="000000"/>
          <w:sz w:val="24"/>
          <w:szCs w:val="24"/>
        </w:rPr>
        <w:t>Web development experience</w:t>
      </w:r>
    </w:p>
    <w:p w14:paraId="3FBDEDD1" w14:textId="13D4088B" w:rsidR="00095819" w:rsidRDefault="00B008E9" w:rsidP="00B008E9">
      <w:pPr>
        <w:pStyle w:val="a9"/>
        <w:numPr>
          <w:ilvl w:val="0"/>
          <w:numId w:val="17"/>
        </w:numPr>
        <w:spacing w:line="240" w:lineRule="auto"/>
        <w:rPr>
          <w:rFonts w:ascii="Cambria" w:eastAsia="Times New Roman" w:hAnsi="Cambria" w:cs="Arial"/>
          <w:color w:val="000000"/>
          <w:sz w:val="24"/>
          <w:szCs w:val="24"/>
        </w:rPr>
      </w:pPr>
      <w:r w:rsidRPr="00B008E9">
        <w:rPr>
          <w:rFonts w:ascii="Cambria" w:eastAsia="Times New Roman" w:hAnsi="Cambria" w:cs="Arial"/>
          <w:color w:val="000000"/>
          <w:sz w:val="24"/>
          <w:szCs w:val="24"/>
        </w:rPr>
        <w:t xml:space="preserve">Familiarity with </w:t>
      </w:r>
      <w:r w:rsidR="00095819" w:rsidRPr="00B008E9">
        <w:rPr>
          <w:rFonts w:ascii="Cambria" w:eastAsia="Times New Roman" w:hAnsi="Cambria" w:cs="Arial"/>
          <w:color w:val="000000"/>
          <w:sz w:val="24"/>
          <w:szCs w:val="24"/>
        </w:rPr>
        <w:t>M365 tools</w:t>
      </w:r>
    </w:p>
    <w:p w14:paraId="48588BB2" w14:textId="4F24BA29" w:rsidR="00740D2F" w:rsidRDefault="00740D2F" w:rsidP="00B008E9">
      <w:pPr>
        <w:pStyle w:val="a9"/>
        <w:numPr>
          <w:ilvl w:val="0"/>
          <w:numId w:val="17"/>
        </w:numPr>
        <w:spacing w:line="240" w:lineRule="auto"/>
        <w:rPr>
          <w:rFonts w:ascii="Cambria" w:eastAsia="Times New Roman" w:hAnsi="Cambria" w:cs="Arial"/>
          <w:color w:val="000000"/>
          <w:sz w:val="24"/>
          <w:szCs w:val="24"/>
        </w:rPr>
      </w:pPr>
      <w:r>
        <w:rPr>
          <w:rFonts w:ascii="Cambria" w:eastAsia="Times New Roman" w:hAnsi="Cambria" w:cs="Arial"/>
          <w:color w:val="000000"/>
          <w:sz w:val="24"/>
          <w:szCs w:val="24"/>
        </w:rPr>
        <w:t>Some programming experience</w:t>
      </w:r>
    </w:p>
    <w:p w14:paraId="4F0690BC" w14:textId="026367D9" w:rsidR="00542E6D" w:rsidRPr="00B008E9" w:rsidRDefault="00542E6D" w:rsidP="00B008E9">
      <w:pPr>
        <w:pStyle w:val="a9"/>
        <w:numPr>
          <w:ilvl w:val="0"/>
          <w:numId w:val="17"/>
        </w:numPr>
        <w:spacing w:line="240" w:lineRule="auto"/>
        <w:rPr>
          <w:rFonts w:ascii="Cambria" w:eastAsia="Times New Roman" w:hAnsi="Cambria" w:cs="Arial"/>
          <w:color w:val="000000"/>
          <w:sz w:val="24"/>
          <w:szCs w:val="24"/>
        </w:rPr>
      </w:pPr>
      <w:r>
        <w:rPr>
          <w:rFonts w:ascii="Cambria" w:eastAsia="Times New Roman" w:hAnsi="Cambria" w:cs="Arial"/>
          <w:color w:val="000000"/>
          <w:sz w:val="24"/>
          <w:szCs w:val="24"/>
        </w:rPr>
        <w:t>running queries on databases</w:t>
      </w:r>
    </w:p>
    <w:p w14:paraId="21B26DBA" w14:textId="55284944" w:rsidR="00095819" w:rsidRDefault="00095819" w:rsidP="00ED3D4B">
      <w:pPr>
        <w:pStyle w:val="Default"/>
        <w:spacing w:before="120"/>
        <w:jc w:val="both"/>
        <w:rPr>
          <w:rFonts w:ascii="Cambria" w:hAnsi="Cambria"/>
          <w:b/>
          <w:bCs/>
        </w:rPr>
      </w:pPr>
    </w:p>
    <w:p w14:paraId="058FA799" w14:textId="77777777" w:rsidR="00095819" w:rsidRDefault="00095819" w:rsidP="00ED3D4B">
      <w:pPr>
        <w:pStyle w:val="Default"/>
        <w:spacing w:before="120"/>
        <w:jc w:val="both"/>
        <w:rPr>
          <w:rFonts w:ascii="Cambria" w:hAnsi="Cambria"/>
          <w:b/>
          <w:bCs/>
        </w:rPr>
      </w:pPr>
    </w:p>
    <w:p w14:paraId="0212F384" w14:textId="77777777" w:rsidR="00EB1589" w:rsidRPr="007A6C06" w:rsidRDefault="00EB1589" w:rsidP="003857A7">
      <w:pPr>
        <w:pStyle w:val="Default"/>
        <w:numPr>
          <w:ilvl w:val="0"/>
          <w:numId w:val="12"/>
        </w:numPr>
        <w:spacing w:before="120"/>
        <w:ind w:left="284" w:hanging="284"/>
        <w:jc w:val="both"/>
        <w:rPr>
          <w:rFonts w:ascii="Cambria" w:hAnsi="Cambria"/>
          <w:b/>
          <w:bCs/>
        </w:rPr>
      </w:pPr>
      <w:r w:rsidRPr="007A6C06">
        <w:rPr>
          <w:rFonts w:ascii="Cambria" w:hAnsi="Cambria"/>
          <w:b/>
          <w:bCs/>
        </w:rPr>
        <w:t xml:space="preserve">Qualifications required </w:t>
      </w:r>
    </w:p>
    <w:p w14:paraId="2C14B7B7"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Education</w:t>
      </w:r>
      <w:r w:rsidRPr="007A6C06">
        <w:rPr>
          <w:rFonts w:ascii="Cambria" w:hAnsi="Cambria"/>
        </w:rPr>
        <w:t xml:space="preserve">: </w:t>
      </w:r>
    </w:p>
    <w:p w14:paraId="31D8BA21" w14:textId="650BD46C" w:rsidR="007A6C06" w:rsidRDefault="00E1748E" w:rsidP="009D49D9">
      <w:pPr>
        <w:pStyle w:val="Default"/>
        <w:spacing w:before="120"/>
        <w:jc w:val="both"/>
        <w:rPr>
          <w:rFonts w:ascii="Cambria" w:eastAsia="Times New Roman" w:hAnsi="Cambria" w:cs="Arial"/>
        </w:rPr>
      </w:pPr>
      <w:r>
        <w:rPr>
          <w:rFonts w:ascii="Cambria" w:eastAsia="Times New Roman" w:hAnsi="Cambria" w:cs="Arial"/>
        </w:rPr>
        <w:t xml:space="preserve">Studies in </w:t>
      </w:r>
      <w:r w:rsidR="00B008E9">
        <w:rPr>
          <w:rFonts w:ascii="Cambria" w:eastAsia="Times New Roman" w:hAnsi="Cambria" w:cs="Arial"/>
        </w:rPr>
        <w:t>Mathematics, computer engineerin</w:t>
      </w:r>
      <w:r w:rsidR="00104986">
        <w:rPr>
          <w:rFonts w:ascii="Cambria" w:eastAsia="Times New Roman" w:hAnsi="Cambria" w:cs="Arial"/>
        </w:rPr>
        <w:t>g</w:t>
      </w:r>
      <w:r w:rsidR="00B008E9">
        <w:rPr>
          <w:rFonts w:ascii="Cambria" w:eastAsia="Times New Roman" w:hAnsi="Cambria" w:cs="Arial"/>
        </w:rPr>
        <w:t xml:space="preserve"> or software programming</w:t>
      </w:r>
      <w:r w:rsidR="009D49D9">
        <w:rPr>
          <w:rFonts w:ascii="Cambria" w:eastAsia="Times New Roman" w:hAnsi="Cambria" w:cs="Arial"/>
        </w:rPr>
        <w:t>, or a related field.</w:t>
      </w:r>
    </w:p>
    <w:p w14:paraId="11E10F2D" w14:textId="77777777" w:rsidR="00104986" w:rsidRPr="007A6C06" w:rsidRDefault="00104986" w:rsidP="009D49D9">
      <w:pPr>
        <w:pStyle w:val="Default"/>
        <w:spacing w:before="120"/>
        <w:jc w:val="both"/>
        <w:rPr>
          <w:rFonts w:ascii="Cambria" w:eastAsia="Times New Roman" w:hAnsi="Cambria" w:cs="Arial"/>
        </w:rPr>
      </w:pPr>
    </w:p>
    <w:p w14:paraId="62695BE1" w14:textId="77777777" w:rsidR="00ED3D4B" w:rsidRPr="007A6C06" w:rsidRDefault="00ED3D4B" w:rsidP="001B6438">
      <w:pPr>
        <w:pStyle w:val="Default"/>
        <w:numPr>
          <w:ilvl w:val="0"/>
          <w:numId w:val="13"/>
        </w:numPr>
        <w:spacing w:before="120"/>
        <w:jc w:val="both"/>
        <w:rPr>
          <w:rFonts w:ascii="Cambria" w:hAnsi="Cambria"/>
        </w:rPr>
      </w:pPr>
      <w:r w:rsidRPr="007A6C06">
        <w:rPr>
          <w:rFonts w:ascii="Cambria" w:hAnsi="Cambria"/>
          <w:b/>
          <w:bCs/>
        </w:rPr>
        <w:t>Work experience</w:t>
      </w:r>
      <w:r w:rsidRPr="007A6C06">
        <w:rPr>
          <w:rFonts w:ascii="Cambria" w:hAnsi="Cambria"/>
        </w:rPr>
        <w:t xml:space="preserve">: </w:t>
      </w:r>
    </w:p>
    <w:p w14:paraId="7EF6A30C" w14:textId="77777777" w:rsidR="00EB1589" w:rsidRPr="007A6C06" w:rsidRDefault="005F4A50" w:rsidP="009D49D9">
      <w:pPr>
        <w:pStyle w:val="Default"/>
        <w:spacing w:before="120"/>
        <w:jc w:val="both"/>
        <w:rPr>
          <w:rFonts w:ascii="Cambria" w:hAnsi="Cambria"/>
        </w:rPr>
      </w:pPr>
      <w:r>
        <w:rPr>
          <w:rFonts w:ascii="Cambria" w:eastAsia="Times New Roman" w:hAnsi="Cambria" w:cs="Arial"/>
        </w:rPr>
        <w:t>No work experience is required.</w:t>
      </w:r>
    </w:p>
    <w:p w14:paraId="56D9FB2B" w14:textId="77777777" w:rsidR="005F4A50" w:rsidRPr="005F4A50" w:rsidRDefault="005F4A50" w:rsidP="005F4A50">
      <w:pPr>
        <w:pStyle w:val="a9"/>
        <w:ind w:left="360"/>
        <w:jc w:val="both"/>
        <w:rPr>
          <w:rFonts w:ascii="Cambria" w:eastAsia="宋体" w:hAnsi="Cambria"/>
          <w:sz w:val="24"/>
          <w:szCs w:val="24"/>
          <w:lang w:val="en-GB"/>
        </w:rPr>
      </w:pPr>
    </w:p>
    <w:p w14:paraId="03858B8C" w14:textId="5FEE64C0" w:rsidR="005F4A50" w:rsidRPr="005F4A50" w:rsidRDefault="00ED3D4B" w:rsidP="00CD0C8E">
      <w:pPr>
        <w:pStyle w:val="a9"/>
        <w:numPr>
          <w:ilvl w:val="0"/>
          <w:numId w:val="12"/>
        </w:numPr>
        <w:snapToGrid w:val="0"/>
        <w:spacing w:before="120"/>
        <w:ind w:left="284" w:right="-360" w:hanging="284"/>
        <w:jc w:val="both"/>
        <w:rPr>
          <w:rFonts w:ascii="Cambria" w:hAnsi="Cambria"/>
          <w:b/>
          <w:bCs/>
          <w:szCs w:val="24"/>
        </w:rPr>
      </w:pPr>
      <w:r w:rsidRPr="005F4A50">
        <w:rPr>
          <w:rFonts w:ascii="Cambria" w:hAnsi="Cambria"/>
          <w:b/>
          <w:sz w:val="24"/>
          <w:szCs w:val="24"/>
        </w:rPr>
        <w:t>Languages:</w:t>
      </w:r>
      <w:r w:rsidRPr="005F4A50">
        <w:rPr>
          <w:rFonts w:ascii="Cambria" w:hAnsi="Cambria"/>
          <w:b/>
          <w:sz w:val="24"/>
          <w:szCs w:val="24"/>
          <w:u w:val="single"/>
        </w:rPr>
        <w:t xml:space="preserve"> </w:t>
      </w:r>
      <w:r w:rsidRPr="005F4A50">
        <w:rPr>
          <w:rFonts w:ascii="Cambria" w:hAnsi="Cambria"/>
          <w:b/>
          <w:sz w:val="24"/>
          <w:szCs w:val="24"/>
          <w:u w:val="single"/>
        </w:rPr>
        <w:br/>
      </w:r>
      <w:r w:rsidRPr="005F4A50">
        <w:rPr>
          <w:rFonts w:ascii="Cambria" w:eastAsia="宋体" w:hAnsi="Cambria"/>
          <w:sz w:val="24"/>
          <w:szCs w:val="24"/>
          <w:lang w:val="en-GB"/>
        </w:rPr>
        <w:br/>
      </w:r>
      <w:r w:rsidR="00D06333">
        <w:rPr>
          <w:rFonts w:ascii="Cambria" w:eastAsia="宋体" w:hAnsi="Cambria"/>
          <w:sz w:val="24"/>
          <w:szCs w:val="24"/>
          <w:lang w:val="en-GB"/>
        </w:rPr>
        <w:t>English</w:t>
      </w:r>
      <w:r w:rsidRPr="005F4A50">
        <w:rPr>
          <w:rFonts w:ascii="Cambria" w:eastAsia="宋体" w:hAnsi="Cambria"/>
          <w:sz w:val="24"/>
          <w:szCs w:val="24"/>
          <w:lang w:val="en-GB"/>
        </w:rPr>
        <w:t xml:space="preserve"> </w:t>
      </w:r>
    </w:p>
    <w:p w14:paraId="3547350E" w14:textId="77777777" w:rsidR="005F4A50" w:rsidRPr="005F4A50" w:rsidRDefault="005F4A50" w:rsidP="005F4A50">
      <w:pPr>
        <w:snapToGrid w:val="0"/>
        <w:spacing w:before="120"/>
        <w:ind w:right="-360"/>
        <w:jc w:val="both"/>
        <w:rPr>
          <w:rFonts w:ascii="Cambria" w:hAnsi="Cambria"/>
          <w:b/>
          <w:bCs/>
          <w:szCs w:val="24"/>
        </w:rPr>
      </w:pPr>
    </w:p>
    <w:p w14:paraId="07CB2099" w14:textId="77777777" w:rsidR="00ED3D4B" w:rsidRPr="005F4A50" w:rsidRDefault="00ED3D4B" w:rsidP="00CD0C8E">
      <w:pPr>
        <w:pStyle w:val="a9"/>
        <w:numPr>
          <w:ilvl w:val="0"/>
          <w:numId w:val="12"/>
        </w:numPr>
        <w:snapToGrid w:val="0"/>
        <w:spacing w:before="120"/>
        <w:ind w:left="284" w:right="-360" w:hanging="284"/>
        <w:jc w:val="both"/>
        <w:rPr>
          <w:rFonts w:ascii="Cambria" w:hAnsi="Cambria"/>
          <w:b/>
          <w:bCs/>
          <w:szCs w:val="24"/>
        </w:rPr>
      </w:pPr>
      <w:r w:rsidRPr="005F4A50">
        <w:rPr>
          <w:rFonts w:ascii="Cambria" w:hAnsi="Cambria" w:cs="Verdana"/>
          <w:b/>
          <w:bCs/>
          <w:color w:val="000000"/>
          <w:szCs w:val="24"/>
        </w:rPr>
        <w:t>Training and Learning Elements</w:t>
      </w:r>
      <w:r w:rsidRPr="005F4A50">
        <w:rPr>
          <w:rFonts w:ascii="Cambria" w:hAnsi="Cambria"/>
          <w:b/>
          <w:bCs/>
          <w:szCs w:val="24"/>
        </w:rPr>
        <w:t>:</w:t>
      </w:r>
    </w:p>
    <w:p w14:paraId="16AE3E23" w14:textId="020FDFF5" w:rsidR="007A6C06" w:rsidRDefault="007A6C06" w:rsidP="007A6C06">
      <w:pPr>
        <w:snapToGrid w:val="0"/>
        <w:spacing w:before="120" w:after="0" w:line="240" w:lineRule="auto"/>
        <w:jc w:val="both"/>
        <w:rPr>
          <w:rFonts w:ascii="Cambria" w:hAnsi="Cambria"/>
          <w:sz w:val="24"/>
          <w:szCs w:val="24"/>
        </w:rPr>
      </w:pPr>
      <w:r w:rsidRPr="00564C05">
        <w:rPr>
          <w:rFonts w:ascii="Cambria" w:hAnsi="Cambria"/>
          <w:sz w:val="24"/>
          <w:szCs w:val="24"/>
        </w:rPr>
        <w:t xml:space="preserve">The </w:t>
      </w:r>
      <w:r w:rsidR="005F4A50">
        <w:rPr>
          <w:rFonts w:ascii="Cambria" w:hAnsi="Cambria"/>
          <w:sz w:val="24"/>
          <w:szCs w:val="24"/>
        </w:rPr>
        <w:t>intern</w:t>
      </w:r>
      <w:r w:rsidRPr="00564C05">
        <w:rPr>
          <w:rFonts w:ascii="Cambria" w:hAnsi="Cambria"/>
          <w:sz w:val="24"/>
          <w:szCs w:val="24"/>
        </w:rPr>
        <w:t xml:space="preserve"> will acquire excellent knowledge and experience of:</w:t>
      </w:r>
    </w:p>
    <w:p w14:paraId="7CA58048" w14:textId="7FFF2BA7" w:rsidR="00104986" w:rsidRDefault="00104986" w:rsidP="00104986">
      <w:pPr>
        <w:pStyle w:val="a9"/>
        <w:numPr>
          <w:ilvl w:val="0"/>
          <w:numId w:val="18"/>
        </w:numPr>
        <w:snapToGrid w:val="0"/>
        <w:spacing w:before="120" w:after="0" w:line="240" w:lineRule="auto"/>
        <w:jc w:val="both"/>
        <w:rPr>
          <w:rFonts w:ascii="Cambria" w:hAnsi="Cambria"/>
          <w:sz w:val="24"/>
          <w:szCs w:val="24"/>
        </w:rPr>
      </w:pPr>
      <w:r>
        <w:rPr>
          <w:rFonts w:ascii="Cambria" w:hAnsi="Cambria"/>
          <w:sz w:val="24"/>
          <w:szCs w:val="24"/>
        </w:rPr>
        <w:t>Database access</w:t>
      </w:r>
    </w:p>
    <w:p w14:paraId="7B3A9276" w14:textId="4DDBA2DA" w:rsidR="00104986" w:rsidRDefault="00104986" w:rsidP="00104986">
      <w:pPr>
        <w:pStyle w:val="a9"/>
        <w:numPr>
          <w:ilvl w:val="0"/>
          <w:numId w:val="18"/>
        </w:numPr>
        <w:snapToGrid w:val="0"/>
        <w:spacing w:before="120" w:after="0" w:line="240" w:lineRule="auto"/>
        <w:jc w:val="both"/>
        <w:rPr>
          <w:rFonts w:ascii="Cambria" w:hAnsi="Cambria"/>
          <w:sz w:val="24"/>
          <w:szCs w:val="24"/>
        </w:rPr>
      </w:pPr>
      <w:r>
        <w:rPr>
          <w:rFonts w:ascii="Cambria" w:hAnsi="Cambria"/>
          <w:sz w:val="24"/>
          <w:szCs w:val="24"/>
        </w:rPr>
        <w:t xml:space="preserve">Deployment of </w:t>
      </w:r>
      <w:r w:rsidR="00381A74">
        <w:rPr>
          <w:rFonts w:ascii="Cambria" w:hAnsi="Cambria"/>
          <w:sz w:val="24"/>
          <w:szCs w:val="24"/>
        </w:rPr>
        <w:t xml:space="preserve">an online </w:t>
      </w:r>
      <w:r>
        <w:rPr>
          <w:rFonts w:ascii="Cambria" w:hAnsi="Cambria"/>
          <w:sz w:val="24"/>
          <w:szCs w:val="24"/>
        </w:rPr>
        <w:t>system using M365</w:t>
      </w:r>
    </w:p>
    <w:p w14:paraId="501D57AD" w14:textId="69B1E41B" w:rsidR="00104986" w:rsidRDefault="00381A74" w:rsidP="00104986">
      <w:pPr>
        <w:pStyle w:val="a9"/>
        <w:numPr>
          <w:ilvl w:val="0"/>
          <w:numId w:val="18"/>
        </w:numPr>
        <w:snapToGrid w:val="0"/>
        <w:spacing w:before="120" w:after="0" w:line="240" w:lineRule="auto"/>
        <w:jc w:val="both"/>
        <w:rPr>
          <w:rFonts w:ascii="Cambria" w:hAnsi="Cambria"/>
          <w:sz w:val="24"/>
          <w:szCs w:val="24"/>
        </w:rPr>
      </w:pPr>
      <w:r>
        <w:rPr>
          <w:rFonts w:ascii="Cambria" w:hAnsi="Cambria"/>
          <w:sz w:val="24"/>
          <w:szCs w:val="24"/>
        </w:rPr>
        <w:t>Some knowledge on the r</w:t>
      </w:r>
      <w:r w:rsidR="000D5EB3">
        <w:rPr>
          <w:rFonts w:ascii="Cambria" w:hAnsi="Cambria"/>
          <w:sz w:val="24"/>
          <w:szCs w:val="24"/>
        </w:rPr>
        <w:t>egulatory processing of satellite network filings</w:t>
      </w:r>
    </w:p>
    <w:p w14:paraId="4FA3A58D" w14:textId="77777777" w:rsidR="007A6C06" w:rsidRPr="00564C05" w:rsidRDefault="007A6C06" w:rsidP="007A6C06">
      <w:pPr>
        <w:jc w:val="both"/>
        <w:rPr>
          <w:rFonts w:ascii="Cambria" w:hAnsi="Cambria" w:cstheme="minorHAnsi"/>
          <w:sz w:val="24"/>
          <w:szCs w:val="24"/>
        </w:rPr>
      </w:pPr>
    </w:p>
    <w:p w14:paraId="5413028A" w14:textId="7EAD39E2" w:rsidR="00EC1F4F" w:rsidRDefault="001B6438" w:rsidP="00022A94">
      <w:pPr>
        <w:pStyle w:val="a9"/>
        <w:numPr>
          <w:ilvl w:val="0"/>
          <w:numId w:val="12"/>
        </w:numPr>
        <w:ind w:left="284" w:hanging="284"/>
        <w:jc w:val="both"/>
        <w:rPr>
          <w:rFonts w:ascii="Cambria" w:hAnsi="Cambria" w:cs="Verdana"/>
          <w:bCs/>
          <w:i/>
          <w:color w:val="000000"/>
          <w:sz w:val="20"/>
          <w:szCs w:val="20"/>
        </w:rPr>
      </w:pPr>
      <w:r w:rsidRPr="001B6438">
        <w:rPr>
          <w:rFonts w:ascii="Cambria" w:hAnsi="Cambria" w:cs="Verdana"/>
          <w:b/>
          <w:bCs/>
          <w:color w:val="000000"/>
          <w:sz w:val="24"/>
          <w:szCs w:val="24"/>
        </w:rPr>
        <w:t xml:space="preserve">Additional information </w:t>
      </w:r>
      <w:r>
        <w:rPr>
          <w:rFonts w:ascii="Cambria" w:hAnsi="Cambria" w:cs="Verdana"/>
          <w:bCs/>
          <w:i/>
          <w:color w:val="000000"/>
          <w:sz w:val="20"/>
          <w:szCs w:val="20"/>
        </w:rPr>
        <w:t>(A</w:t>
      </w:r>
      <w:r w:rsidRPr="001B6438">
        <w:rPr>
          <w:rFonts w:ascii="Cambria" w:hAnsi="Cambria" w:cs="Verdana"/>
          <w:bCs/>
          <w:i/>
          <w:color w:val="000000"/>
          <w:sz w:val="20"/>
          <w:szCs w:val="20"/>
        </w:rPr>
        <w:t>dditional space for comments that have not been mentioned in the above sections, if any.</w:t>
      </w:r>
      <w:r>
        <w:rPr>
          <w:rFonts w:ascii="Cambria" w:hAnsi="Cambria" w:cs="Verdana"/>
          <w:bCs/>
          <w:i/>
          <w:color w:val="000000"/>
          <w:sz w:val="20"/>
          <w:szCs w:val="20"/>
        </w:rPr>
        <w:t>)</w:t>
      </w:r>
    </w:p>
    <w:p w14:paraId="7FDF9BE3" w14:textId="0EFA414C" w:rsidR="005D5C94" w:rsidRPr="005D5C94" w:rsidRDefault="005D5C94" w:rsidP="005D5C94">
      <w:pPr>
        <w:jc w:val="both"/>
        <w:rPr>
          <w:rFonts w:ascii="Cambria" w:hAnsi="Cambria" w:cs="Verdana"/>
          <w:bCs/>
          <w:i/>
          <w:color w:val="000000"/>
          <w:sz w:val="20"/>
          <w:szCs w:val="20"/>
        </w:rPr>
      </w:pPr>
      <w:r>
        <w:rPr>
          <w:rFonts w:ascii="Cambria" w:hAnsi="Cambria" w:cs="Verdana"/>
          <w:sz w:val="20"/>
          <w:szCs w:val="20"/>
        </w:rPr>
        <w:t>None</w:t>
      </w:r>
    </w:p>
    <w:sectPr w:rsidR="005D5C94" w:rsidRPr="005D5C94" w:rsidSect="00EB1589">
      <w:headerReference w:type="default" r:id="rId9"/>
      <w:footerReference w:type="default" r:id="rId10"/>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F973E" w14:textId="77777777" w:rsidR="00A009AB" w:rsidRDefault="00A009AB" w:rsidP="00EB1589">
      <w:pPr>
        <w:spacing w:after="0" w:line="240" w:lineRule="auto"/>
      </w:pPr>
      <w:r>
        <w:separator/>
      </w:r>
    </w:p>
  </w:endnote>
  <w:endnote w:type="continuationSeparator" w:id="0">
    <w:p w14:paraId="400DBA71" w14:textId="77777777" w:rsidR="00A009AB" w:rsidRDefault="00A009AB"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International Telecommunication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Switzerland </w:t>
    </w:r>
    <w:r w:rsidRPr="00FB65BC">
      <w:rPr>
        <w:color w:val="3E8EDE"/>
        <w:sz w:val="18"/>
        <w:szCs w:val="18"/>
        <w:lang w:val="fr-CH"/>
      </w:rPr>
      <w:br/>
      <w:t xml:space="preserve">Tel: +41 22 730 5111 • Fax: +41 22 733 7256 • </w:t>
    </w:r>
    <w:r>
      <w:rPr>
        <w:color w:val="3E8EDE"/>
        <w:sz w:val="18"/>
        <w:szCs w:val="18"/>
        <w:lang w:val="fr-CH"/>
      </w:rPr>
      <w:br/>
    </w:r>
    <w:r w:rsidRPr="00FB65BC">
      <w:rPr>
        <w:color w:val="3E8EDE"/>
        <w:sz w:val="18"/>
        <w:szCs w:val="18"/>
        <w:lang w:val="fr-CH"/>
      </w:rPr>
      <w:t xml:space="preserve">E-mail: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4F4D4" w14:textId="77777777" w:rsidR="00A009AB" w:rsidRDefault="00A009AB" w:rsidP="00EB1589">
      <w:pPr>
        <w:spacing w:after="0" w:line="240" w:lineRule="auto"/>
      </w:pPr>
      <w:r>
        <w:separator/>
      </w:r>
    </w:p>
  </w:footnote>
  <w:footnote w:type="continuationSeparator" w:id="0">
    <w:p w14:paraId="4F89B70A" w14:textId="77777777" w:rsidR="00A009AB" w:rsidRDefault="00A009AB"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1D2E7" w14:textId="77777777" w:rsidR="00EB1589" w:rsidRPr="003852AC" w:rsidRDefault="00EB1589" w:rsidP="003852AC">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B72C9"/>
    <w:multiLevelType w:val="hybridMultilevel"/>
    <w:tmpl w:val="A9B4D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29D03B2C"/>
    <w:multiLevelType w:val="hybridMultilevel"/>
    <w:tmpl w:val="83B89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5F1AA6"/>
    <w:multiLevelType w:val="hybridMultilevel"/>
    <w:tmpl w:val="305EC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BF265BF"/>
    <w:multiLevelType w:val="hybridMultilevel"/>
    <w:tmpl w:val="4A506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7"/>
  </w:num>
  <w:num w:numId="2">
    <w:abstractNumId w:val="13"/>
  </w:num>
  <w:num w:numId="3">
    <w:abstractNumId w:val="15"/>
  </w:num>
  <w:num w:numId="4">
    <w:abstractNumId w:val="3"/>
  </w:num>
  <w:num w:numId="5">
    <w:abstractNumId w:val="8"/>
  </w:num>
  <w:num w:numId="6">
    <w:abstractNumId w:val="0"/>
  </w:num>
  <w:num w:numId="7">
    <w:abstractNumId w:val="16"/>
  </w:num>
  <w:num w:numId="8">
    <w:abstractNumId w:val="11"/>
  </w:num>
  <w:num w:numId="9">
    <w:abstractNumId w:val="10"/>
  </w:num>
  <w:num w:numId="10">
    <w:abstractNumId w:val="12"/>
  </w:num>
  <w:num w:numId="11">
    <w:abstractNumId w:val="5"/>
  </w:num>
  <w:num w:numId="12">
    <w:abstractNumId w:val="4"/>
  </w:num>
  <w:num w:numId="13">
    <w:abstractNumId w:val="2"/>
  </w:num>
  <w:num w:numId="14">
    <w:abstractNumId w:val="17"/>
  </w:num>
  <w:num w:numId="15">
    <w:abstractNumId w:val="14"/>
  </w:num>
  <w:num w:numId="16">
    <w:abstractNumId w:val="6"/>
  </w:num>
  <w:num w:numId="17">
    <w:abstractNumId w:val="9"/>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589"/>
    <w:rsid w:val="00050547"/>
    <w:rsid w:val="00095819"/>
    <w:rsid w:val="000C5355"/>
    <w:rsid w:val="000D5EB3"/>
    <w:rsid w:val="000F485B"/>
    <w:rsid w:val="00104986"/>
    <w:rsid w:val="001B3C8E"/>
    <w:rsid w:val="001B6438"/>
    <w:rsid w:val="002768D0"/>
    <w:rsid w:val="00322179"/>
    <w:rsid w:val="00381A74"/>
    <w:rsid w:val="003852AC"/>
    <w:rsid w:val="003857A7"/>
    <w:rsid w:val="003A044B"/>
    <w:rsid w:val="003E2074"/>
    <w:rsid w:val="004521F6"/>
    <w:rsid w:val="00462308"/>
    <w:rsid w:val="00497FEB"/>
    <w:rsid w:val="004F5AD0"/>
    <w:rsid w:val="00514598"/>
    <w:rsid w:val="00527FA9"/>
    <w:rsid w:val="00542E6D"/>
    <w:rsid w:val="00556C50"/>
    <w:rsid w:val="005829D8"/>
    <w:rsid w:val="005D5C94"/>
    <w:rsid w:val="005F4A50"/>
    <w:rsid w:val="0060012A"/>
    <w:rsid w:val="00626FB6"/>
    <w:rsid w:val="00630769"/>
    <w:rsid w:val="006C3D64"/>
    <w:rsid w:val="007236D6"/>
    <w:rsid w:val="00740D2F"/>
    <w:rsid w:val="00786F7F"/>
    <w:rsid w:val="007A6C06"/>
    <w:rsid w:val="008B6D63"/>
    <w:rsid w:val="008F13D7"/>
    <w:rsid w:val="009727D9"/>
    <w:rsid w:val="009C212D"/>
    <w:rsid w:val="009D49D9"/>
    <w:rsid w:val="009D5B4A"/>
    <w:rsid w:val="00A009AB"/>
    <w:rsid w:val="00A05E02"/>
    <w:rsid w:val="00A134E7"/>
    <w:rsid w:val="00A22E8A"/>
    <w:rsid w:val="00B008E9"/>
    <w:rsid w:val="00B421B1"/>
    <w:rsid w:val="00B54242"/>
    <w:rsid w:val="00B848E5"/>
    <w:rsid w:val="00BF21F2"/>
    <w:rsid w:val="00C5422D"/>
    <w:rsid w:val="00C90A4E"/>
    <w:rsid w:val="00CD1A6D"/>
    <w:rsid w:val="00CD4E39"/>
    <w:rsid w:val="00D06333"/>
    <w:rsid w:val="00D36A7F"/>
    <w:rsid w:val="00DC2D90"/>
    <w:rsid w:val="00DD67AB"/>
    <w:rsid w:val="00DE57E1"/>
    <w:rsid w:val="00E1552F"/>
    <w:rsid w:val="00E1748E"/>
    <w:rsid w:val="00E65A89"/>
    <w:rsid w:val="00E95ED6"/>
    <w:rsid w:val="00EB1589"/>
    <w:rsid w:val="00EC1F4F"/>
    <w:rsid w:val="00ED3D4B"/>
    <w:rsid w:val="00EE33BA"/>
    <w:rsid w:val="00F347AA"/>
    <w:rsid w:val="00F73449"/>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a3">
    <w:name w:val="header"/>
    <w:basedOn w:val="a"/>
    <w:link w:val="a4"/>
    <w:uiPriority w:val="99"/>
    <w:unhideWhenUsed/>
    <w:rsid w:val="00EB1589"/>
    <w:pPr>
      <w:tabs>
        <w:tab w:val="center" w:pos="4680"/>
        <w:tab w:val="right" w:pos="9360"/>
      </w:tabs>
      <w:spacing w:after="0" w:line="240" w:lineRule="auto"/>
    </w:pPr>
  </w:style>
  <w:style w:type="character" w:customStyle="1" w:styleId="a4">
    <w:name w:val="页眉 字符"/>
    <w:basedOn w:val="a0"/>
    <w:link w:val="a3"/>
    <w:uiPriority w:val="99"/>
    <w:rsid w:val="00EB1589"/>
  </w:style>
  <w:style w:type="paragraph" w:styleId="a5">
    <w:name w:val="footer"/>
    <w:basedOn w:val="a"/>
    <w:link w:val="a6"/>
    <w:uiPriority w:val="99"/>
    <w:unhideWhenUsed/>
    <w:rsid w:val="00EB1589"/>
    <w:pPr>
      <w:tabs>
        <w:tab w:val="center" w:pos="4680"/>
        <w:tab w:val="right" w:pos="9360"/>
      </w:tabs>
      <w:spacing w:after="0" w:line="240" w:lineRule="auto"/>
    </w:pPr>
  </w:style>
  <w:style w:type="character" w:customStyle="1" w:styleId="a6">
    <w:name w:val="页脚 字符"/>
    <w:basedOn w:val="a0"/>
    <w:link w:val="a5"/>
    <w:uiPriority w:val="99"/>
    <w:rsid w:val="00EB1589"/>
  </w:style>
  <w:style w:type="paragraph" w:customStyle="1" w:styleId="FirstFooter">
    <w:name w:val="FirstFooter"/>
    <w:basedOn w:val="a"/>
    <w:rsid w:val="00ED3D4B"/>
    <w:pPr>
      <w:spacing w:before="40" w:after="0" w:line="280" w:lineRule="exact"/>
    </w:pPr>
    <w:rPr>
      <w:rFonts w:ascii="Calibri" w:eastAsia="Times New Roman" w:hAnsi="Calibri" w:cs="Calibri"/>
      <w:sz w:val="16"/>
      <w:lang w:eastAsia="en-US"/>
    </w:rPr>
  </w:style>
  <w:style w:type="character" w:customStyle="1" w:styleId="20">
    <w:name w:val="标题 2 字符"/>
    <w:basedOn w:val="a0"/>
    <w:link w:val="2"/>
    <w:rsid w:val="00ED3D4B"/>
    <w:rPr>
      <w:rFonts w:ascii="Times New Roman" w:eastAsia="Times New Roman" w:hAnsi="Times New Roman" w:cs="Times New Roman"/>
      <w:sz w:val="24"/>
      <w:szCs w:val="20"/>
      <w:u w:val="single"/>
      <w:lang w:eastAsia="en-US"/>
    </w:rPr>
  </w:style>
  <w:style w:type="paragraph" w:styleId="a7">
    <w:name w:val="Body Text"/>
    <w:basedOn w:val="a"/>
    <w:link w:val="a8"/>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a8">
    <w:name w:val="正文文本 字符"/>
    <w:basedOn w:val="a0"/>
    <w:link w:val="a7"/>
    <w:rsid w:val="00ED3D4B"/>
    <w:rPr>
      <w:rFonts w:ascii="Times New Roman" w:eastAsia="Times New Roman" w:hAnsi="Times New Roman" w:cs="Times New Roman"/>
      <w:sz w:val="24"/>
      <w:szCs w:val="20"/>
      <w:lang w:eastAsia="en-US"/>
    </w:rPr>
  </w:style>
  <w:style w:type="paragraph" w:styleId="a9">
    <w:name w:val="List Paragraph"/>
    <w:basedOn w:val="a"/>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149E4-DE96-4D55-BD9A-B2CD8E6E4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smd-csc</cp:lastModifiedBy>
  <cp:revision>4</cp:revision>
  <cp:lastPrinted>2017-08-23T11:38:00Z</cp:lastPrinted>
  <dcterms:created xsi:type="dcterms:W3CDTF">2022-03-18T10:26:00Z</dcterms:created>
  <dcterms:modified xsi:type="dcterms:W3CDTF">2022-04-12T14:52:00Z</dcterms:modified>
</cp:coreProperties>
</file>